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5879" w14:textId="77777777" w:rsidR="006853D6" w:rsidRDefault="006853D6">
      <w:pPr>
        <w:rPr>
          <w:rFonts w:ascii="Helvetica" w:hAnsi="Helvetica" w:cs="Helvetica"/>
          <w:b/>
          <w:color w:val="00B050"/>
          <w:sz w:val="36"/>
          <w:szCs w:val="36"/>
        </w:rPr>
      </w:pP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5F502" wp14:editId="61F5138F">
                <wp:simplePos x="0" y="0"/>
                <wp:positionH relativeFrom="margin">
                  <wp:posOffset>495300</wp:posOffset>
                </wp:positionH>
                <wp:positionV relativeFrom="margin">
                  <wp:posOffset>-225425</wp:posOffset>
                </wp:positionV>
                <wp:extent cx="6271895" cy="7023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8D0D5" w14:textId="5D526C2F" w:rsidR="006853D6" w:rsidRPr="004011E1" w:rsidRDefault="005421CA" w:rsidP="006853D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Select </w:t>
                            </w:r>
                            <w:r w:rsidR="006853D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Laws, </w:t>
                            </w:r>
                            <w:r w:rsidR="004752F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Rules, </w:t>
                            </w:r>
                            <w:r w:rsidR="006853D6">
                              <w:rPr>
                                <w:b/>
                                <w:sz w:val="36"/>
                                <w:szCs w:val="36"/>
                              </w:rPr>
                              <w:t>Regulations, and EEOC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Guidance</w:t>
                            </w:r>
                          </w:p>
                          <w:p w14:paraId="4A205298" w14:textId="77777777" w:rsidR="006853D6" w:rsidRPr="005D0439" w:rsidRDefault="006853D6" w:rsidP="006853D6">
                            <w:pPr>
                              <w:rPr>
                                <w:rFonts w:ascii="Helvetica LT Std" w:hAnsi="Helvetica LT St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F5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-17.75pt;width:493.8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" filled="f" stroked="f" strokeweight=".5pt">
                <v:textbox>
                  <w:txbxContent>
                    <w:p w14:paraId="4268D0D5" w14:textId="5D526C2F" w:rsidR="006853D6" w:rsidRPr="004011E1" w:rsidRDefault="005421CA" w:rsidP="006853D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Select </w:t>
                      </w:r>
                      <w:r w:rsidR="006853D6">
                        <w:rPr>
                          <w:b/>
                          <w:sz w:val="36"/>
                          <w:szCs w:val="36"/>
                        </w:rPr>
                        <w:t xml:space="preserve">Laws, </w:t>
                      </w:r>
                      <w:r w:rsidR="004752F0">
                        <w:rPr>
                          <w:b/>
                          <w:sz w:val="36"/>
                          <w:szCs w:val="36"/>
                        </w:rPr>
                        <w:t xml:space="preserve">Rules, </w:t>
                      </w:r>
                      <w:r w:rsidR="006853D6">
                        <w:rPr>
                          <w:b/>
                          <w:sz w:val="36"/>
                          <w:szCs w:val="36"/>
                        </w:rPr>
                        <w:t>Regulations, and EEOC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Guidance</w:t>
                      </w:r>
                    </w:p>
                    <w:p w14:paraId="4A205298" w14:textId="77777777" w:rsidR="006853D6" w:rsidRPr="005D0439" w:rsidRDefault="006853D6" w:rsidP="006853D6">
                      <w:pPr>
                        <w:rPr>
                          <w:rFonts w:ascii="Helvetica LT Std" w:hAnsi="Helvetica LT St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FC39E1" wp14:editId="144539EB">
            <wp:simplePos x="0" y="0"/>
            <wp:positionH relativeFrom="margin">
              <wp:posOffset>-668655</wp:posOffset>
            </wp:positionH>
            <wp:positionV relativeFrom="margin">
              <wp:posOffset>-551180</wp:posOffset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AS_se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ECBA34B" wp14:editId="2544538F">
            <wp:simplePos x="0" y="0"/>
            <wp:positionH relativeFrom="column">
              <wp:posOffset>-3933825</wp:posOffset>
            </wp:positionH>
            <wp:positionV relativeFrom="paragraph">
              <wp:posOffset>501650</wp:posOffset>
            </wp:positionV>
            <wp:extent cx="15381605" cy="85090"/>
            <wp:effectExtent l="0" t="0" r="0" b="0"/>
            <wp:wrapNone/>
            <wp:docPr id="8" name="Picture 7" descr="division-bar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vision-bar-titl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8160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4A39" wp14:editId="289A4C2B">
                <wp:simplePos x="0" y="0"/>
                <wp:positionH relativeFrom="column">
                  <wp:posOffset>442595</wp:posOffset>
                </wp:positionH>
                <wp:positionV relativeFrom="paragraph">
                  <wp:posOffset>-749300</wp:posOffset>
                </wp:positionV>
                <wp:extent cx="7553325" cy="1247140"/>
                <wp:effectExtent l="0" t="0" r="9525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247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6918" id="Rectangle 8" o:spid="_x0000_s1026" style="position:absolute;margin-left:34.85pt;margin-top:-59pt;width:594.75pt;height: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" fillcolor="#bfbfbf [2412]" stroked="f" strokeweight="1pt"/>
            </w:pict>
          </mc:Fallback>
        </mc:AlternateContent>
      </w:r>
    </w:p>
    <w:p w14:paraId="64F50FBE" w14:textId="77777777" w:rsidR="006853D6" w:rsidRDefault="006853D6">
      <w:pPr>
        <w:rPr>
          <w:rFonts w:ascii="Helvetica" w:hAnsi="Helvetica" w:cs="Helvetica"/>
          <w:b/>
          <w:color w:val="00B050"/>
          <w:sz w:val="36"/>
          <w:szCs w:val="36"/>
        </w:rPr>
      </w:pPr>
    </w:p>
    <w:p w14:paraId="2869DA8B" w14:textId="77777777" w:rsidR="00723935" w:rsidRDefault="00723935">
      <w:pPr>
        <w:rPr>
          <w:rFonts w:ascii="Helvetica" w:hAnsi="Helvetica" w:cs="Helvetica"/>
          <w:sz w:val="24"/>
          <w:szCs w:val="24"/>
        </w:rPr>
      </w:pPr>
    </w:p>
    <w:p w14:paraId="7FF1DD42" w14:textId="62D3C2CC" w:rsidR="006F08CF" w:rsidRDefault="006F08CF">
      <w:pPr>
        <w:rPr>
          <w:rFonts w:ascii="Helvetica" w:hAnsi="Helvetica" w:cs="Helvetica"/>
          <w:sz w:val="24"/>
          <w:szCs w:val="24"/>
        </w:rPr>
      </w:pPr>
      <w:r w:rsidRPr="006853D6">
        <w:rPr>
          <w:rFonts w:ascii="Helvetica" w:hAnsi="Helvetica" w:cs="Helvetica"/>
          <w:sz w:val="24"/>
          <w:szCs w:val="24"/>
        </w:rPr>
        <w:t>Below are lin</w:t>
      </w:r>
      <w:r w:rsidR="008509C3" w:rsidRPr="006853D6">
        <w:rPr>
          <w:rFonts w:ascii="Helvetica" w:hAnsi="Helvetica" w:cs="Helvetica"/>
          <w:sz w:val="24"/>
          <w:szCs w:val="24"/>
        </w:rPr>
        <w:t xml:space="preserve">ks to select laws, </w:t>
      </w:r>
      <w:r w:rsidR="004752F0">
        <w:rPr>
          <w:rFonts w:ascii="Helvetica" w:hAnsi="Helvetica" w:cs="Helvetica"/>
          <w:sz w:val="24"/>
          <w:szCs w:val="24"/>
        </w:rPr>
        <w:t xml:space="preserve">rules, </w:t>
      </w:r>
      <w:r w:rsidR="008509C3" w:rsidRPr="006853D6">
        <w:rPr>
          <w:rFonts w:ascii="Helvetica" w:hAnsi="Helvetica" w:cs="Helvetica"/>
          <w:sz w:val="24"/>
          <w:szCs w:val="24"/>
        </w:rPr>
        <w:t>regulations,</w:t>
      </w:r>
      <w:r w:rsidRPr="006853D6">
        <w:rPr>
          <w:rFonts w:ascii="Helvetica" w:hAnsi="Helvetica" w:cs="Helvetica"/>
          <w:sz w:val="24"/>
          <w:szCs w:val="24"/>
        </w:rPr>
        <w:t xml:space="preserve"> and EEOC guidance re</w:t>
      </w:r>
      <w:r w:rsidR="00CA2A84">
        <w:rPr>
          <w:rFonts w:ascii="Helvetica" w:hAnsi="Helvetica" w:cs="Helvetica"/>
          <w:sz w:val="24"/>
          <w:szCs w:val="24"/>
        </w:rPr>
        <w:t xml:space="preserve">garding </w:t>
      </w:r>
      <w:r w:rsidR="004752F0">
        <w:rPr>
          <w:rFonts w:ascii="Helvetica" w:hAnsi="Helvetica" w:cs="Helvetica"/>
          <w:sz w:val="24"/>
          <w:szCs w:val="24"/>
        </w:rPr>
        <w:t>r</w:t>
      </w:r>
      <w:r w:rsidR="00CA2A84">
        <w:rPr>
          <w:rFonts w:ascii="Helvetica" w:hAnsi="Helvetica" w:cs="Helvetica"/>
          <w:sz w:val="24"/>
          <w:szCs w:val="24"/>
        </w:rPr>
        <w:t xml:space="preserve">easonable </w:t>
      </w:r>
      <w:r w:rsidR="004752F0">
        <w:rPr>
          <w:rFonts w:ascii="Helvetica" w:hAnsi="Helvetica" w:cs="Helvetica"/>
          <w:sz w:val="24"/>
          <w:szCs w:val="24"/>
        </w:rPr>
        <w:t>a</w:t>
      </w:r>
      <w:r w:rsidR="00CA2A84">
        <w:rPr>
          <w:rFonts w:ascii="Helvetica" w:hAnsi="Helvetica" w:cs="Helvetica"/>
          <w:sz w:val="24"/>
          <w:szCs w:val="24"/>
        </w:rPr>
        <w:t>ccommodation</w:t>
      </w:r>
      <w:r w:rsidR="004752F0">
        <w:rPr>
          <w:rFonts w:ascii="Helvetica" w:hAnsi="Helvetica" w:cs="Helvetica"/>
          <w:sz w:val="24"/>
          <w:szCs w:val="24"/>
        </w:rPr>
        <w:t>:</w:t>
      </w:r>
    </w:p>
    <w:p w14:paraId="7CC23A37" w14:textId="77777777" w:rsidR="006853D6" w:rsidRPr="00723935" w:rsidRDefault="006853D6">
      <w:pPr>
        <w:rPr>
          <w:rFonts w:ascii="Helvetica" w:hAnsi="Helvetica" w:cs="Helvetica"/>
          <w:sz w:val="24"/>
          <w:szCs w:val="24"/>
        </w:rPr>
      </w:pPr>
    </w:p>
    <w:p w14:paraId="424038F5" w14:textId="77777777" w:rsidR="00723935" w:rsidRPr="00723935" w:rsidRDefault="00723935"/>
    <w:p w14:paraId="49BA974C" w14:textId="339C7362" w:rsidR="00717DE8" w:rsidRDefault="00717DE8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  <w:hyperlink r:id="rId7" w:history="1">
        <w:r w:rsidRPr="00717DE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Americans with Disabilities Act</w:t>
        </w:r>
      </w:hyperlink>
    </w:p>
    <w:p w14:paraId="14033326" w14:textId="59CDE34A" w:rsidR="00717DE8" w:rsidRDefault="00717DE8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</w:p>
    <w:p w14:paraId="131CA2A8" w14:textId="7A11AB12" w:rsidR="003536E9" w:rsidRDefault="003536E9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  <w:hyperlink r:id="rId8" w:history="1">
        <w:r w:rsidRPr="003536E9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Regulations to Implement the Equal Employment Provisions of the Americans with Disabilities Act (29 C.F.R. Part 1630)</w:t>
        </w:r>
      </w:hyperlink>
    </w:p>
    <w:p w14:paraId="1AF2B67F" w14:textId="77777777" w:rsidR="003536E9" w:rsidRDefault="003536E9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</w:p>
    <w:p w14:paraId="378686E4" w14:textId="54538565" w:rsidR="00723935" w:rsidRPr="00717DE8" w:rsidRDefault="001F3127" w:rsidP="006853D6">
      <w:pPr>
        <w:ind w:left="360"/>
        <w:rPr>
          <w:rFonts w:ascii="Helvetica" w:hAnsi="Helvetica" w:cs="Helvetica"/>
          <w:b/>
          <w:bCs/>
          <w:color w:val="00B050"/>
          <w:sz w:val="24"/>
          <w:szCs w:val="24"/>
        </w:rPr>
      </w:pPr>
      <w:hyperlink r:id="rId9" w:history="1">
        <w:r w:rsidR="00717DE8" w:rsidRPr="00717DE8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Title VII of the Civil Rights Act of 1964</w:t>
        </w:r>
      </w:hyperlink>
      <w:r w:rsidR="00723935" w:rsidRPr="00717DE8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3EF19FDC" w14:textId="77777777" w:rsidR="00723935" w:rsidRDefault="00723935" w:rsidP="006853D6">
      <w:pPr>
        <w:contextualSpacing/>
        <w:rPr>
          <w:rFonts w:ascii="Helvetica" w:hAnsi="Helvetica"/>
          <w:b/>
          <w:color w:val="00B050"/>
          <w:sz w:val="24"/>
          <w:szCs w:val="24"/>
        </w:rPr>
      </w:pPr>
    </w:p>
    <w:p w14:paraId="568E9C41" w14:textId="5748F947" w:rsidR="00723935" w:rsidRDefault="001F3127" w:rsidP="006853D6">
      <w:pPr>
        <w:ind w:left="360"/>
        <w:rPr>
          <w:rStyle w:val="Hyperlink"/>
          <w:rFonts w:ascii="Helvetica" w:hAnsi="Helvetica"/>
          <w:b/>
          <w:sz w:val="24"/>
          <w:szCs w:val="24"/>
        </w:rPr>
      </w:pPr>
      <w:hyperlink r:id="rId10" w:history="1">
        <w:r w:rsidR="00872CFA">
          <w:rPr>
            <w:rStyle w:val="Hyperlink"/>
            <w:rFonts w:ascii="Helvetica" w:hAnsi="Helvetica"/>
            <w:b/>
            <w:sz w:val="24"/>
            <w:szCs w:val="24"/>
          </w:rPr>
          <w:t>Guidelines on Discrimination Because of Religion (29 C.F.R. Part 1605)</w:t>
        </w:r>
      </w:hyperlink>
    </w:p>
    <w:p w14:paraId="7392C44F" w14:textId="09E0D7E7" w:rsidR="00717DE8" w:rsidRDefault="00717DE8" w:rsidP="006853D6">
      <w:pPr>
        <w:ind w:left="360"/>
        <w:rPr>
          <w:rStyle w:val="Hyperlink"/>
          <w:rFonts w:ascii="Helvetica" w:hAnsi="Helvetica"/>
          <w:b/>
          <w:sz w:val="24"/>
          <w:szCs w:val="24"/>
        </w:rPr>
      </w:pPr>
    </w:p>
    <w:p w14:paraId="11C7650E" w14:textId="4B3F5877" w:rsidR="00717DE8" w:rsidRDefault="00872CFA" w:rsidP="006853D6">
      <w:pPr>
        <w:ind w:left="360"/>
        <w:rPr>
          <w:rFonts w:ascii="Helvetica" w:hAnsi="Helvetica"/>
          <w:b/>
          <w:sz w:val="24"/>
          <w:szCs w:val="24"/>
        </w:rPr>
      </w:pPr>
      <w:hyperlink r:id="rId11" w:history="1">
        <w:r w:rsidRPr="00872CFA">
          <w:rPr>
            <w:rStyle w:val="Hyperlink"/>
            <w:rFonts w:ascii="Helvetica" w:hAnsi="Helvetica"/>
            <w:b/>
            <w:sz w:val="24"/>
            <w:szCs w:val="24"/>
          </w:rPr>
          <w:t xml:space="preserve">State Personnel Board Rule 3, </w:t>
        </w:r>
        <w:r w:rsidRPr="003536E9">
          <w:rPr>
            <w:rStyle w:val="Hyperlink"/>
            <w:rFonts w:ascii="Helvetica" w:hAnsi="Helvetica"/>
            <w:b/>
            <w:i/>
            <w:iCs/>
            <w:sz w:val="24"/>
            <w:szCs w:val="24"/>
          </w:rPr>
          <w:t>Antidiscrimination</w:t>
        </w:r>
      </w:hyperlink>
    </w:p>
    <w:p w14:paraId="5831ACFD" w14:textId="04C64500" w:rsidR="00872CFA" w:rsidRDefault="00872CFA" w:rsidP="006853D6">
      <w:pPr>
        <w:ind w:left="360"/>
        <w:rPr>
          <w:rFonts w:ascii="Helvetica" w:hAnsi="Helvetica"/>
          <w:b/>
          <w:sz w:val="24"/>
          <w:szCs w:val="24"/>
        </w:rPr>
      </w:pPr>
    </w:p>
    <w:p w14:paraId="4551B15E" w14:textId="1743A094" w:rsidR="00872CFA" w:rsidRPr="006853D6" w:rsidRDefault="003536E9" w:rsidP="006853D6">
      <w:pPr>
        <w:ind w:left="360"/>
        <w:rPr>
          <w:rFonts w:ascii="Helvetica" w:hAnsi="Helvetica"/>
          <w:b/>
          <w:sz w:val="24"/>
          <w:szCs w:val="24"/>
        </w:rPr>
      </w:pPr>
      <w:hyperlink r:id="rId12" w:history="1">
        <w:r w:rsidRPr="003536E9">
          <w:rPr>
            <w:rStyle w:val="Hyperlink"/>
            <w:rFonts w:ascii="Helvetica" w:hAnsi="Helvetica"/>
            <w:b/>
            <w:sz w:val="24"/>
            <w:szCs w:val="24"/>
          </w:rPr>
          <w:t xml:space="preserve">State Personnel Board Rule 16, </w:t>
        </w:r>
        <w:r w:rsidRPr="003536E9">
          <w:rPr>
            <w:rStyle w:val="Hyperlink"/>
            <w:rFonts w:ascii="Helvetica" w:hAnsi="Helvetica"/>
            <w:b/>
            <w:i/>
            <w:iCs/>
            <w:sz w:val="24"/>
            <w:szCs w:val="24"/>
          </w:rPr>
          <w:t>Absence from Work</w:t>
        </w:r>
        <w:r w:rsidRPr="003536E9">
          <w:rPr>
            <w:rStyle w:val="Hyperlink"/>
            <w:rFonts w:ascii="Helvetica" w:hAnsi="Helvetica"/>
            <w:b/>
            <w:sz w:val="24"/>
            <w:szCs w:val="24"/>
          </w:rPr>
          <w:t xml:space="preserve"> (Section (25) (e), Request to Observe Other Religious Holiday)</w:t>
        </w:r>
      </w:hyperlink>
    </w:p>
    <w:p w14:paraId="380D4194" w14:textId="77777777" w:rsidR="00825118" w:rsidRDefault="00825118" w:rsidP="003A251B">
      <w:pPr>
        <w:rPr>
          <w:rFonts w:ascii="Helvetica" w:hAnsi="Helvetica"/>
          <w:b/>
          <w:sz w:val="24"/>
          <w:szCs w:val="24"/>
        </w:rPr>
      </w:pPr>
    </w:p>
    <w:p w14:paraId="014A57CD" w14:textId="5A2DFA11" w:rsidR="00723935" w:rsidRPr="006853D6" w:rsidRDefault="00EB3133" w:rsidP="006853D6">
      <w:pPr>
        <w:ind w:left="360"/>
        <w:rPr>
          <w:rFonts w:ascii="Helvetica" w:hAnsi="Helvetica"/>
          <w:b/>
          <w:sz w:val="24"/>
          <w:szCs w:val="24"/>
        </w:rPr>
      </w:pPr>
      <w:hyperlink r:id="rId13" w:history="1">
        <w:r w:rsidRPr="00EB3133">
          <w:rPr>
            <w:rStyle w:val="Hyperlink"/>
            <w:rFonts w:ascii="Helvetica" w:hAnsi="Helvetica"/>
            <w:b/>
            <w:sz w:val="24"/>
            <w:szCs w:val="24"/>
          </w:rPr>
          <w:t>EEOC Enforcement Guidance on Reasonable Accommodation and Undue Hardship under the ADA</w:t>
        </w:r>
      </w:hyperlink>
    </w:p>
    <w:p w14:paraId="1C170441" w14:textId="77777777" w:rsidR="00723935" w:rsidRDefault="00723935" w:rsidP="006853D6">
      <w:pPr>
        <w:contextualSpacing/>
        <w:rPr>
          <w:rFonts w:ascii="Helvetica" w:hAnsi="Helvetica"/>
          <w:color w:val="00B050"/>
          <w:sz w:val="24"/>
          <w:szCs w:val="24"/>
        </w:rPr>
      </w:pPr>
    </w:p>
    <w:p w14:paraId="76F5BB68" w14:textId="51C85D20" w:rsidR="00723935" w:rsidRPr="001F3127" w:rsidRDefault="00EB3133" w:rsidP="001F3127">
      <w:pPr>
        <w:ind w:left="360"/>
        <w:rPr>
          <w:rFonts w:ascii="Helvetica" w:hAnsi="Helvetica"/>
          <w:b/>
          <w:bCs/>
          <w:sz w:val="24"/>
          <w:szCs w:val="24"/>
        </w:rPr>
      </w:pPr>
      <w:hyperlink r:id="rId14" w:history="1">
        <w:r w:rsidRPr="00EB3133">
          <w:rPr>
            <w:rStyle w:val="Hyperlink"/>
            <w:rFonts w:ascii="Helvetica" w:hAnsi="Helvetica"/>
            <w:b/>
            <w:bCs/>
            <w:sz w:val="24"/>
            <w:szCs w:val="24"/>
          </w:rPr>
          <w:t>EEOC Enforcement Guidance on Disability-Related Inquiries and Medical Examinations of Employees under the ADA</w:t>
        </w:r>
      </w:hyperlink>
    </w:p>
    <w:p w14:paraId="4C236BA8" w14:textId="77777777" w:rsidR="00723935" w:rsidRPr="006853D6" w:rsidRDefault="00723935" w:rsidP="006853D6">
      <w:pPr>
        <w:ind w:left="1080"/>
        <w:rPr>
          <w:rFonts w:ascii="Helvetica" w:hAnsi="Helvetica"/>
          <w:sz w:val="24"/>
          <w:szCs w:val="24"/>
        </w:rPr>
      </w:pPr>
    </w:p>
    <w:sectPr w:rsidR="00723935" w:rsidRPr="006853D6" w:rsidSect="001666E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D0166"/>
    <w:multiLevelType w:val="hybridMultilevel"/>
    <w:tmpl w:val="BB703532"/>
    <w:lvl w:ilvl="0" w:tplc="22F8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83C"/>
    <w:multiLevelType w:val="hybridMultilevel"/>
    <w:tmpl w:val="DFDC8238"/>
    <w:lvl w:ilvl="0" w:tplc="1C9A9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27"/>
    <w:multiLevelType w:val="hybridMultilevel"/>
    <w:tmpl w:val="C6B2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35"/>
    <w:rsid w:val="000256A2"/>
    <w:rsid w:val="001519D6"/>
    <w:rsid w:val="001666ED"/>
    <w:rsid w:val="001F3127"/>
    <w:rsid w:val="003536E9"/>
    <w:rsid w:val="00363A3B"/>
    <w:rsid w:val="003A251B"/>
    <w:rsid w:val="004752F0"/>
    <w:rsid w:val="004C038D"/>
    <w:rsid w:val="005421CA"/>
    <w:rsid w:val="005F181B"/>
    <w:rsid w:val="006853D6"/>
    <w:rsid w:val="006F08CF"/>
    <w:rsid w:val="00717DE8"/>
    <w:rsid w:val="00723935"/>
    <w:rsid w:val="00825118"/>
    <w:rsid w:val="008509C3"/>
    <w:rsid w:val="00872CFA"/>
    <w:rsid w:val="00883DE0"/>
    <w:rsid w:val="009847BA"/>
    <w:rsid w:val="00B90BD5"/>
    <w:rsid w:val="00BC3B98"/>
    <w:rsid w:val="00CA2A84"/>
    <w:rsid w:val="00EB3133"/>
    <w:rsid w:val="00EF6518"/>
    <w:rsid w:val="00EF7207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F781"/>
  <w15:chartTrackingRefBased/>
  <w15:docId w15:val="{B9EDEFA6-1D8A-4146-860A-77F97CB0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7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28cadc4b7b37847fd37f41f8574b5921&amp;mc=true&amp;node=pt29.4.1630&amp;rgn=div5" TargetMode="External"/><Relationship Id="rId13" Type="http://schemas.openxmlformats.org/officeDocument/2006/relationships/hyperlink" Target="https://www.eeoc.gov/laws/guidance/enforcement-guidance-reasonable-accommodation-and-undue-hardship-under-ada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da.gov/pubs/adastatute08.htm" TargetMode="External"/><Relationship Id="rId12" Type="http://schemas.openxmlformats.org/officeDocument/2006/relationships/hyperlink" Target="https://doas.ga.gov/assets/Human%20Resources%20Administration/State%20Personnel%20Board%20Rules/Rule%2016%20-%206-22-21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as.ga.gov/assets/Human%20Resources%20Administration/State%20Personnel%20Board%20Rules/Rule%203%20-%20Antidiscrimination%207-24-19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gpo.gov/fdsys/pkg/CFR-2011-title29-vol4/xml/CFR-2011-title29-vol4-part1605.x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eeoc.gov/laws/statutes/titlevii.cfm" TargetMode="External"/><Relationship Id="rId14" Type="http://schemas.openxmlformats.org/officeDocument/2006/relationships/hyperlink" Target="https://www.eeoc.gov/laws/guidance/enforcement-guidance-disability-related-inquiries-and-medical-examinations-employ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491</Value>
    </TaxCatchAll>
    <EffectiveDate xmlns="0726195c-4e5f-403b-b0e6-5bc4fc6a495f">2021-08-24T19:13:00+00:00</EffectiveDate>
    <Division xmlns="64719721-3f2e-4037-a826-7fe00fbc2e3c">Human Resources Administration</Division>
    <CategoryDoc xmlns="0726195c-4e5f-403b-b0e6-5bc4fc6a495f">Laws, Regulations, Rules and EEOC Guidance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Reasonable Accommodation</TermName>
          <TermId xmlns="http://schemas.microsoft.com/office/infopath/2007/PartnerControls">1151e50b-dfd3-46c1-a87d-707c4ad74837</TermId>
        </TermInfo>
      </Terms>
    </b814ba249d91463a8222dc7318a2e120>
    <DocumentDescription xmlns="0726195c-4e5f-403b-b0e6-5bc4fc6a495f">Links to select laws, rules, regulations, and EEOC guidance regarding reasonable accommodation</DocumentDescription>
    <DisplayPriority xmlns="0726195c-4e5f-403b-b0e6-5bc4fc6a495f">1</DisplayPriority>
    <TaxKeywordTaxHTField xmlns="64719721-3f2e-4037-a826-7fe00fbc2e3c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4F42394CF0579458BE526749660CE14" ma:contentTypeVersion="66" ma:contentTypeDescription="This is used to create DOAS Asset Library" ma:contentTypeScope="" ma:versionID="ac1a206f5445daa4942c0255262c3784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f987658bff2dfb4f6872ae338e925023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Reasonable Accommodation &amp; the Interactive Process Steps"/>
          <xsd:enumeration value="Disability Accommodation Examples"/>
          <xsd:enumeration value="Religious Accommodation Examples"/>
          <xsd:enumeration value="Sample Forms from the ADA Coordinator's Office"/>
          <xsd:enumeration value="Other Sample Forms and Templates"/>
          <xsd:enumeration value="FAQs"/>
          <xsd:enumeration value="Website Links for Disability Accommodation Assistance"/>
          <xsd:enumeration value="Laws, Regulations, Rules and EEOC Guidance"/>
          <xsd:enumeration value="Disability Accommodation Webcasts"/>
          <xsd:enumeration value="EEO is the Law Poster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A7790DDE-2DC0-4DD6-9E3E-03D8A5362BBB}"/>
</file>

<file path=customXml/itemProps2.xml><?xml version="1.0" encoding="utf-8"?>
<ds:datastoreItem xmlns:ds="http://schemas.openxmlformats.org/officeDocument/2006/customXml" ds:itemID="{5813C4C6-7246-4912-A482-83A5098F926B}"/>
</file>

<file path=customXml/itemProps3.xml><?xml version="1.0" encoding="utf-8"?>
<ds:datastoreItem xmlns:ds="http://schemas.openxmlformats.org/officeDocument/2006/customXml" ds:itemID="{544F6D64-4C98-4576-B54C-C80FC7D6D614}"/>
</file>

<file path=customXml/itemProps4.xml><?xml version="1.0" encoding="utf-8"?>
<ds:datastoreItem xmlns:ds="http://schemas.openxmlformats.org/officeDocument/2006/customXml" ds:itemID="{123D089A-4F1B-4B69-B297-0AB963E23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 Laws, Rules, Regulations, and EEOC Guidance</dc:title>
  <dc:subject/>
  <dc:creator>Zell, Robbie</dc:creator>
  <cp:keywords/>
  <dc:description/>
  <cp:lastModifiedBy>Wilkinson, Valerie</cp:lastModifiedBy>
  <cp:revision>8</cp:revision>
  <cp:lastPrinted>2016-10-26T20:49:00Z</cp:lastPrinted>
  <dcterms:created xsi:type="dcterms:W3CDTF">2021-08-24T18:01:00Z</dcterms:created>
  <dcterms:modified xsi:type="dcterms:W3CDTF">2021-08-24T19:10:00Z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0x010100B2029F26138C4BFDA158A626F91E876A00D4F42394CF0579458BE526749660CE14</vt:lpwstr>
  </property>
  <property fmtid="{D5CDD505-2E9C-101B-9397-08002B2CF9AE}" pid="3" name="TaxKeyword">
    <vt:lpwstr/>
  </property>
  <property fmtid="{D5CDD505-2E9C-101B-9397-08002B2CF9AE}" pid="4" name="URL">
    <vt:lpwstr>, </vt:lpwstr>
  </property>
  <property fmtid="{D5CDD505-2E9C-101B-9397-08002B2CF9AE}" pid="5" name="BusinessServices">
    <vt:lpwstr>491;#Reasonable Accommodation|1151e50b-dfd3-46c1-a87d-707c4ad74837</vt:lpwstr>
  </property>
  <property fmtid="{D5CDD505-2E9C-101B-9397-08002B2CF9AE}" pid="6" name="DocumentTypes">
    <vt:lpwstr>Media</vt:lpwstr>
  </property>
</Properties>
</file>